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Toc2719"/>
      <w:bookmarkStart w:id="1" w:name="_Toc11240"/>
      <w:bookmarkStart w:id="2" w:name="_Toc45789256"/>
      <w:bookmarkStart w:id="3" w:name="_Toc23824"/>
      <w:bookmarkStart w:id="4" w:name="_Toc11562"/>
      <w:bookmarkStart w:id="5" w:name="_Toc2699"/>
      <w:bookmarkStart w:id="6" w:name="_Toc24347"/>
      <w:bookmarkStart w:id="7" w:name="_Toc264"/>
      <w:bookmarkStart w:id="8" w:name="_Toc533"/>
      <w:bookmarkStart w:id="9" w:name="_Toc13615"/>
      <w:bookmarkStart w:id="10" w:name="_Toc22460"/>
      <w:bookmarkStart w:id="11" w:name="_Toc29847"/>
      <w:bookmarkStart w:id="12" w:name="_Toc32585"/>
      <w:bookmarkStart w:id="13" w:name="_Toc3165"/>
      <w:bookmarkStart w:id="14" w:name="_Toc16132"/>
      <w:bookmarkStart w:id="15" w:name="_Toc3815"/>
      <w:bookmarkStart w:id="16" w:name="_Toc32737"/>
      <w:bookmarkStart w:id="17" w:name="_Toc8656"/>
      <w:bookmarkStart w:id="18" w:name="_Toc9989"/>
      <w:bookmarkStart w:id="19" w:name="_Toc16858"/>
      <w:bookmarkStart w:id="20" w:name="_Toc2651"/>
      <w:bookmarkStart w:id="21" w:name="_Toc31316"/>
      <w:bookmarkStart w:id="22" w:name="_Toc21640"/>
      <w:bookmarkStart w:id="23" w:name="_Toc17006"/>
      <w:bookmarkStart w:id="24" w:name="_Toc30646"/>
      <w:bookmarkStart w:id="25" w:name="_Toc16576"/>
      <w:bookmarkStart w:id="26" w:name="_Toc32610"/>
      <w:bookmarkStart w:id="27" w:name="_Toc45875555"/>
      <w:bookmarkStart w:id="28" w:name="_Toc6233"/>
      <w:bookmarkStart w:id="29" w:name="_Toc3767"/>
      <w:bookmarkStart w:id="30" w:name="_Toc27854"/>
      <w:bookmarkStart w:id="31" w:name="_Toc25477"/>
      <w:bookmarkStart w:id="32" w:name="_Toc19059"/>
      <w:bookmarkStart w:id="33" w:name="_Toc24561"/>
      <w:bookmarkStart w:id="34" w:name="_Toc22531"/>
      <w:bookmarkStart w:id="35" w:name="_Toc3835"/>
      <w:bookmarkStart w:id="36" w:name="_Toc2753"/>
      <w:bookmarkStart w:id="37" w:name="_Toc14111"/>
      <w:bookmarkStart w:id="38" w:name="_Toc15713"/>
      <w:bookmarkStart w:id="39" w:name="_Toc23298"/>
      <w:bookmarkStart w:id="40" w:name="_Toc22538"/>
      <w:bookmarkStart w:id="41" w:name="_Toc8849"/>
      <w:bookmarkStart w:id="42" w:name="_Toc20264"/>
      <w:bookmarkStart w:id="43" w:name="_Toc14622"/>
      <w:bookmarkStart w:id="44" w:name="_Toc11846"/>
      <w:bookmarkStart w:id="45" w:name="_Toc19242"/>
      <w:bookmarkStart w:id="46" w:name="_Toc20062"/>
      <w:bookmarkStart w:id="47" w:name="_Toc853"/>
      <w:bookmarkStart w:id="48" w:name="_Toc1572"/>
      <w:bookmarkStart w:id="49" w:name="_Toc8606"/>
      <w:bookmarkStart w:id="50" w:name="_Toc25406"/>
      <w:bookmarkStart w:id="51" w:name="_Toc1032"/>
      <w:bookmarkStart w:id="52" w:name="_Toc2225"/>
      <w:bookmarkStart w:id="53" w:name="_Toc14267"/>
      <w:bookmarkStart w:id="54" w:name="_Toc4443"/>
      <w:bookmarkStart w:id="55" w:name="_Toc1773"/>
      <w:bookmarkStart w:id="56" w:name="_Toc32327"/>
      <w:bookmarkStart w:id="57" w:name="_Toc10638"/>
      <w:bookmarkStart w:id="58" w:name="_Toc6023"/>
      <w:bookmarkStart w:id="59" w:name="_Toc8440"/>
      <w:bookmarkStart w:id="60" w:name="_Toc1841"/>
      <w:bookmarkStart w:id="61" w:name="_Toc17181"/>
      <w:bookmarkStart w:id="62" w:name="_Toc24045"/>
      <w:bookmarkStart w:id="63" w:name="_Toc26692"/>
      <w:bookmarkStart w:id="64" w:name="_Toc2171"/>
      <w:bookmarkStart w:id="65" w:name="_Toc9327"/>
      <w:bookmarkStart w:id="66" w:name="_Toc15577"/>
      <w:bookmarkStart w:id="67" w:name="_Toc27988"/>
      <w:bookmarkStart w:id="68" w:name="_Toc6492"/>
      <w:bookmarkStart w:id="69" w:name="_Toc18763"/>
      <w:bookmarkStart w:id="70" w:name="_Toc17202"/>
      <w:bookmarkStart w:id="71" w:name="_Toc19718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廊坊燕京职业技术学院资产处置申请表</w:t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3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00"/>
        <w:gridCol w:w="124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使用部门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使用人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资产名称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规格型号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编号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数量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使用地点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购入日期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处置原因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申请人：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使用部门意见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负责人签章: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后勤处意见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负责人签章: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财务处意见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负责人签章:                   年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注：1.本表一式三份，使用部门、后勤处、财务处各一份。</w:t>
      </w:r>
    </w:p>
    <w:p>
      <w:pPr>
        <w:ind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2.资产数量较大可以另附明细表说明。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</w:rPr>
        <w:t>3.附鉴定意见或评估报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hint="eastAsia" w:asciiTheme="minorEastAsia" w:hAnsiTheme="minorEastAsia" w:eastAsiaTheme="minorEastAsia" w:cstheme="minorEastAsia"/>
          <w:lang w:eastAsia="zh-CN"/>
        </w:rPr>
        <w:t>告。</w:t>
      </w:r>
    </w:p>
    <w:p>
      <w:pPr>
        <w:shd w:val="solid" w:color="FFFFFF" w:fill="auto"/>
        <w:autoSpaceDN w:val="0"/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widowControl/>
        <w:spacing w:line="525" w:lineRule="atLeast"/>
        <w:ind w:right="150"/>
        <w:jc w:val="left"/>
        <w:rPr>
          <w:rFonts w:hint="eastAsia"/>
          <w:kern w:val="0"/>
          <w:sz w:val="32"/>
          <w:szCs w:val="32"/>
          <w:shd w:val="clear" w:color="auto" w:fill="FFFFFF"/>
        </w:rPr>
      </w:pPr>
    </w:p>
    <w:p>
      <w:bookmarkStart w:id="72" w:name="_GoBack"/>
      <w:bookmarkEnd w:id="7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085F5AB6"/>
    <w:rsid w:val="085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195</Characters>
  <Lines>0</Lines>
  <Paragraphs>0</Paragraphs>
  <TotalTime>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2023-06-09T02:59:00Z</dcterms:created>
  <dc:creator>lemonlady</dc:creator>
  <cp:lastModifiedBy>lemonlady</cp:lastModifiedBy>
  <dcterms:modified xsi:type="dcterms:W3CDTF">2023-06-09T03:00:21Z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32AD6004A59A46709BE76C388C4DC04A_11</vt:lpwstr>
  </property>
</Properties>
</file>